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B1" w:rsidRPr="00252436" w:rsidRDefault="007D79B1" w:rsidP="008A7AB8">
      <w:pPr>
        <w:pStyle w:val="m5396212055411261360ydpa627dc1b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52436">
        <w:rPr>
          <w:rFonts w:ascii="Arial" w:hAnsi="Arial" w:cs="Arial"/>
          <w:b/>
          <w:sz w:val="28"/>
          <w:szCs w:val="28"/>
        </w:rPr>
        <w:t>Sobre las Competencias Genéricas:</w:t>
      </w:r>
    </w:p>
    <w:p w:rsidR="00252436" w:rsidRPr="00252436" w:rsidRDefault="00252436" w:rsidP="008A7AB8">
      <w:pPr>
        <w:pStyle w:val="m5396212055411261360ydpa627dc1b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7D79B1" w:rsidRPr="00252436" w:rsidRDefault="007D79B1" w:rsidP="008A7AB8">
      <w:pPr>
        <w:pStyle w:val="m5396212055411261360ydpa627dc1b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52436">
        <w:rPr>
          <w:rFonts w:ascii="Arial" w:hAnsi="Arial" w:cs="Arial"/>
        </w:rPr>
        <w:t>-</w:t>
      </w:r>
      <w:r w:rsidR="008A7AB8" w:rsidRPr="00252436">
        <w:rPr>
          <w:rFonts w:ascii="Arial" w:hAnsi="Arial" w:cs="Arial"/>
        </w:rPr>
        <w:t xml:space="preserve"> </w:t>
      </w:r>
      <w:r w:rsidRPr="00252436">
        <w:rPr>
          <w:rFonts w:ascii="Arial" w:hAnsi="Arial" w:cs="Arial"/>
        </w:rPr>
        <w:t>En la malla se van a considerar las 4 competencias genéricas para las UA del tronco común divisional. Los atributos a desarrollar en cada UA se deberán señalar en los programas sintético y analítico.</w:t>
      </w:r>
    </w:p>
    <w:p w:rsidR="007D79B1" w:rsidRPr="00252436" w:rsidRDefault="007D79B1" w:rsidP="008A7AB8">
      <w:pPr>
        <w:pStyle w:val="m5396212055411261360ydpa627dc1b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52436">
        <w:rPr>
          <w:rFonts w:ascii="Arial" w:hAnsi="Arial" w:cs="Arial"/>
        </w:rPr>
        <w:t>-</w:t>
      </w:r>
      <w:r w:rsidR="008A7AB8" w:rsidRPr="00252436">
        <w:rPr>
          <w:rFonts w:ascii="Arial" w:hAnsi="Arial" w:cs="Arial"/>
        </w:rPr>
        <w:t xml:space="preserve"> </w:t>
      </w:r>
      <w:r w:rsidRPr="00252436">
        <w:rPr>
          <w:rFonts w:ascii="Arial" w:hAnsi="Arial" w:cs="Arial"/>
        </w:rPr>
        <w:t>Se pueden considerar las competencias genéricas en otras UA que no corresponden al tronco común divisional.</w:t>
      </w:r>
    </w:p>
    <w:p w:rsidR="008A7AB8" w:rsidRPr="00252436" w:rsidRDefault="007D79B1" w:rsidP="008A7AB8">
      <w:pPr>
        <w:pStyle w:val="m5396212055411261360ydpa627dc1b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52436">
        <w:rPr>
          <w:rFonts w:ascii="Arial" w:hAnsi="Arial" w:cs="Arial"/>
        </w:rPr>
        <w:t>-</w:t>
      </w:r>
      <w:r w:rsidR="008A7AB8" w:rsidRPr="00252436">
        <w:rPr>
          <w:rFonts w:ascii="Arial" w:hAnsi="Arial" w:cs="Arial"/>
        </w:rPr>
        <w:t xml:space="preserve"> </w:t>
      </w:r>
      <w:r w:rsidRPr="00252436">
        <w:rPr>
          <w:rFonts w:ascii="Arial" w:hAnsi="Arial" w:cs="Arial"/>
        </w:rPr>
        <w:t>Las competencias genér</w:t>
      </w:r>
      <w:r w:rsidR="008A7AB8" w:rsidRPr="00252436">
        <w:rPr>
          <w:rFonts w:ascii="Arial" w:hAnsi="Arial" w:cs="Arial"/>
        </w:rPr>
        <w:t xml:space="preserve">icas irán numeradas del 1 al 4, </w:t>
      </w:r>
      <w:r w:rsidRPr="00252436">
        <w:rPr>
          <w:rFonts w:ascii="Arial" w:hAnsi="Arial" w:cs="Arial"/>
        </w:rPr>
        <w:t>y a partir del número 5 serán consideradas las competencias específicas, del perfil de egreso de cada programa educativo.</w:t>
      </w:r>
    </w:p>
    <w:p w:rsidR="00252436" w:rsidRDefault="00252436" w:rsidP="008A7AB8">
      <w:pPr>
        <w:pStyle w:val="m5396212055411261360ydpa627dc1b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4055B" w:rsidRPr="00252436" w:rsidRDefault="007D79B1" w:rsidP="008A7AB8">
      <w:pPr>
        <w:pStyle w:val="m5396212055411261360ydpa627dc1b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52436">
        <w:rPr>
          <w:rFonts w:ascii="Arial" w:hAnsi="Arial" w:cs="Arial"/>
        </w:rPr>
        <w:t xml:space="preserve">A </w:t>
      </w:r>
      <w:r w:rsidR="008A7AB8" w:rsidRPr="00252436">
        <w:rPr>
          <w:rFonts w:ascii="Arial" w:hAnsi="Arial" w:cs="Arial"/>
        </w:rPr>
        <w:t>continuación,</w:t>
      </w:r>
      <w:r w:rsidRPr="00252436">
        <w:rPr>
          <w:rFonts w:ascii="Arial" w:hAnsi="Arial" w:cs="Arial"/>
        </w:rPr>
        <w:t xml:space="preserve"> se presentan las 4 competencias genéricas, sus atributos y el color que las identifica:</w:t>
      </w:r>
    </w:p>
    <w:p w:rsidR="00E4055B" w:rsidRPr="00202430" w:rsidRDefault="00E4055B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8"/>
        <w:gridCol w:w="12"/>
        <w:gridCol w:w="10348"/>
        <w:gridCol w:w="35"/>
      </w:tblGrid>
      <w:tr w:rsidR="00252436" w:rsidRPr="00202430" w:rsidTr="00DB69CA">
        <w:trPr>
          <w:gridAfter w:val="1"/>
          <w:wAfter w:w="12" w:type="pct"/>
          <w:trHeight w:val="960"/>
        </w:trPr>
        <w:tc>
          <w:tcPr>
            <w:tcW w:w="4988" w:type="pct"/>
            <w:gridSpan w:val="3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C34" w:rsidRPr="00202430" w:rsidRDefault="00E4055B" w:rsidP="008A7AB8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Proceso de aprendizaje</w:t>
            </w:r>
            <w:r w:rsidR="0022087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  <w:p w:rsidR="00E4055B" w:rsidRPr="00202430" w:rsidRDefault="00D67901" w:rsidP="0022087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 xml:space="preserve">Ser capaz de autorregular el aprendizaje identificando y formulando situaciones problemáticas de la realidad personal, profesional y social que vive, y comunicarlas en diferentes códigos, de manera ordenada, sistemática y crítica. </w:t>
            </w:r>
          </w:p>
        </w:tc>
      </w:tr>
      <w:tr w:rsidR="00252436" w:rsidRPr="00202430" w:rsidTr="00DB69CA">
        <w:trPr>
          <w:gridAfter w:val="1"/>
          <w:wAfter w:w="12" w:type="pct"/>
          <w:trHeight w:val="20"/>
        </w:trPr>
        <w:tc>
          <w:tcPr>
            <w:tcW w:w="1465" w:type="pct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Capacidad de abstracción, análisis y síntesis.</w:t>
            </w:r>
          </w:p>
        </w:tc>
        <w:tc>
          <w:tcPr>
            <w:tcW w:w="3523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1.1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Construir representaciones mentales complejas sobre objetos de estudio y situaciones reales, desarrollando el pensamiento crítico para analizar problemas de diversa índole desde diferentes perspectivas, y así explicarlos de manera racional y significativa.</w:t>
            </w:r>
          </w:p>
        </w:tc>
      </w:tr>
      <w:tr w:rsidR="00252436" w:rsidRPr="00202430" w:rsidTr="00DB69CA">
        <w:trPr>
          <w:gridAfter w:val="1"/>
          <w:wAfter w:w="12" w:type="pct"/>
          <w:trHeight w:val="20"/>
        </w:trPr>
        <w:tc>
          <w:tcPr>
            <w:tcW w:w="1465" w:type="pct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Capacidad para identificar</w:t>
            </w:r>
            <w:r w:rsidR="00252436"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 xml:space="preserve">, plantear, resolver problemas </w:t>
            </w: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y tomar decisiones.</w:t>
            </w:r>
          </w:p>
        </w:tc>
        <w:tc>
          <w:tcPr>
            <w:tcW w:w="3523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1.2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Identificar y formular problemas que la realidad presenta, de manera profesional y pertinente, para decidir y proponer acciones eficaces y eficientes que permitan enfrentarlos y resolverlos.</w:t>
            </w:r>
          </w:p>
        </w:tc>
      </w:tr>
      <w:tr w:rsidR="00252436" w:rsidRPr="00202430" w:rsidTr="00DB69CA">
        <w:trPr>
          <w:gridAfter w:val="1"/>
          <w:wAfter w:w="12" w:type="pct"/>
          <w:trHeight w:val="20"/>
        </w:trPr>
        <w:tc>
          <w:tcPr>
            <w:tcW w:w="1465" w:type="pct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Habilidad de comunicación oral y escrita.</w:t>
            </w:r>
          </w:p>
        </w:tc>
        <w:tc>
          <w:tcPr>
            <w:tcW w:w="3523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1.3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Fortalecer habilidades lingüísticas (escuchar, </w:t>
            </w:r>
            <w:r w:rsidR="00C76A82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hablar,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leer, y escribir) para comprender y emitir mensajes de manera clara y significativa en diferentes códigos, a fin de  comunicarse con otros individuos.</w:t>
            </w:r>
          </w:p>
        </w:tc>
      </w:tr>
      <w:tr w:rsidR="00252436" w:rsidRPr="00202430" w:rsidTr="00DB69CA">
        <w:trPr>
          <w:trHeight w:val="20"/>
        </w:trPr>
        <w:tc>
          <w:tcPr>
            <w:tcW w:w="1469" w:type="pct"/>
            <w:gridSpan w:val="2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bookmarkStart w:id="0" w:name="_GoBack"/>
            <w:bookmarkEnd w:id="0"/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lastRenderedPageBreak/>
              <w:t>Habilidades para buscar, procesar y analizar información procedente de diferentes fuentes.</w:t>
            </w:r>
          </w:p>
        </w:tc>
        <w:tc>
          <w:tcPr>
            <w:tcW w:w="3531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1.4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Buscar, registrar, procesar y sistematizar información procedente de diversas fuentes, con el fin de comprenderla, analizarla, interpretarla y presentarla de manera crítica y pertinente.</w:t>
            </w:r>
          </w:p>
        </w:tc>
      </w:tr>
      <w:tr w:rsidR="00252436" w:rsidRPr="00202430" w:rsidTr="00DB69CA">
        <w:trPr>
          <w:trHeight w:val="20"/>
        </w:trPr>
        <w:tc>
          <w:tcPr>
            <w:tcW w:w="1469" w:type="pct"/>
            <w:gridSpan w:val="2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Actitud crítica y autocrítica.</w:t>
            </w:r>
          </w:p>
        </w:tc>
        <w:tc>
          <w:tcPr>
            <w:tcW w:w="3531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1.5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Reconocer  la falibilidad del ser humano como parte de su naturaleza, y estar vigilante ante los errores propios o ajenos para corregirlos y así avanzar en la construcción de conocimientos válidos, pertinentes y relevantes.</w:t>
            </w:r>
          </w:p>
        </w:tc>
      </w:tr>
      <w:tr w:rsidR="00252436" w:rsidRPr="00202430" w:rsidTr="00DB69CA">
        <w:trPr>
          <w:trHeight w:val="20"/>
        </w:trPr>
        <w:tc>
          <w:tcPr>
            <w:tcW w:w="1469" w:type="pct"/>
            <w:gridSpan w:val="2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eastAsia="es-ES"/>
              </w:rPr>
              <w:t>Habilidad de investigación y/o desarrollo de proyectos.</w:t>
            </w:r>
          </w:p>
        </w:tc>
        <w:tc>
          <w:tcPr>
            <w:tcW w:w="3531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 xml:space="preserve">1.6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eastAsia="es-ES"/>
              </w:rPr>
              <w:t>Desarrollar habilidades para identificar problemas, formularlos correctamente, diseñar y desarrollar estrategias y procedimientos para abordar su comprensión explicativa, desde diferentes paradigmas, y construir propuestas para resolverlos con rigor teórico, metodológico y ético.</w:t>
            </w:r>
          </w:p>
        </w:tc>
      </w:tr>
      <w:tr w:rsidR="00252436" w:rsidRPr="00202430" w:rsidTr="00DB69CA">
        <w:trPr>
          <w:trHeight w:val="20"/>
        </w:trPr>
        <w:tc>
          <w:tcPr>
            <w:tcW w:w="1469" w:type="pct"/>
            <w:gridSpan w:val="2"/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52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b/>
                <w:bCs/>
                <w:kern w:val="24"/>
                <w:sz w:val="28"/>
                <w:szCs w:val="28"/>
                <w:lang w:val="en-US" w:eastAsia="es-ES"/>
              </w:rPr>
              <w:t>Capacidad de autoaprendizaje.</w:t>
            </w:r>
          </w:p>
        </w:tc>
        <w:tc>
          <w:tcPr>
            <w:tcW w:w="3531" w:type="pct"/>
            <w:gridSpan w:val="2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Cambria" w:hAnsi="Arial" w:cs="Arial"/>
                <w:kern w:val="24"/>
                <w:sz w:val="28"/>
                <w:szCs w:val="28"/>
                <w:lang w:val="es-MX" w:eastAsia="es-ES"/>
              </w:rPr>
              <w:t xml:space="preserve">1.7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val="es-MX" w:eastAsia="es-ES"/>
              </w:rPr>
              <w:t>Ser capaces de realizar  aprendizajes significativos de manera independiente y autónoma, en diferentes</w:t>
            </w:r>
            <w:r w:rsidR="00612A7B" w:rsidRPr="00202430">
              <w:rPr>
                <w:rFonts w:ascii="Arial" w:eastAsia="Cambria" w:hAnsi="Arial" w:cs="Arial"/>
                <w:kern w:val="24"/>
                <w:sz w:val="28"/>
                <w:szCs w:val="28"/>
                <w:lang w:val="es-MX" w:eastAsia="es-ES"/>
              </w:rPr>
              <w:t xml:space="preserve"> </w:t>
            </w:r>
            <w:r w:rsidR="00E4055B" w:rsidRPr="00202430">
              <w:rPr>
                <w:rFonts w:ascii="Arial" w:eastAsia="Cambria" w:hAnsi="Arial" w:cs="Arial"/>
                <w:kern w:val="24"/>
                <w:sz w:val="28"/>
                <w:szCs w:val="28"/>
                <w:lang w:val="es-MX" w:eastAsia="es-ES"/>
              </w:rPr>
              <w:t>situaciones que se presenten en sus vidas.</w:t>
            </w:r>
          </w:p>
        </w:tc>
      </w:tr>
    </w:tbl>
    <w:p w:rsidR="00220871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4055B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02430">
        <w:rPr>
          <w:rFonts w:ascii="Arial" w:hAnsi="Arial" w:cs="Arial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9"/>
        <w:gridCol w:w="10359"/>
      </w:tblGrid>
      <w:tr w:rsidR="00252436" w:rsidRPr="00202430" w:rsidTr="00220871">
        <w:trPr>
          <w:trHeight w:val="816"/>
        </w:trPr>
        <w:tc>
          <w:tcPr>
            <w:tcW w:w="5000" w:type="pct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55B" w:rsidRPr="00202430" w:rsidRDefault="00E4055B" w:rsidP="0022087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lastRenderedPageBreak/>
              <w:t>Valores Sociales</w:t>
            </w:r>
            <w:r w:rsidR="0022087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  <w:p w:rsidR="00E4055B" w:rsidRPr="00202430" w:rsidRDefault="00EF65AC" w:rsidP="0022087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Asumir</w:t>
            </w:r>
            <w:r w:rsidR="00D6790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 xml:space="preserve"> el compromiso universitario para actuar de manera étic</w:t>
            </w:r>
            <w:r w:rsidR="00252436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a,</w:t>
            </w: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 xml:space="preserve"> profesional y como ciudadano en relación con la sociedad y</w:t>
            </w:r>
            <w:r w:rsidR="00D6790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 xml:space="preserve"> el medio ambiente</w:t>
            </w: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</w:tc>
      </w:tr>
      <w:tr w:rsidR="00252436" w:rsidRPr="00202430" w:rsidTr="00202430">
        <w:trPr>
          <w:trHeight w:val="746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Actitud de ética profesional.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2.1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Tomar consciencia de su compromiso personal y profesional con la sociedad, para formular y realizar acciones que permitan mejorar las condiciones de vida de sus comunidades, en busca del bien común con un horizonte local, nacional e internacional.</w:t>
            </w:r>
          </w:p>
        </w:tc>
      </w:tr>
      <w:tr w:rsidR="00252436" w:rsidRPr="00202430" w:rsidTr="00202430">
        <w:trPr>
          <w:trHeight w:val="583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tabs>
                <w:tab w:val="left" w:pos="11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Capacidad para reconocer a la diversidad y multiculturalidad</w:t>
            </w:r>
            <w:r w:rsidR="0022087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2.2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Comprometerse con la tolerancia, la comprensión y el respeto necesarios para vivir en un mundo diverso y multicultural, así como la necesidad de aprender a ser y a convivir con otras personas para actuar asumiendo una postura incluyente, buscando la justicia social, la honestidad, la equidad de género, el compromiso con la pluralidad y la autorrealización.</w:t>
            </w:r>
          </w:p>
        </w:tc>
      </w:tr>
      <w:tr w:rsidR="00252436" w:rsidRPr="00202430" w:rsidTr="002409A4">
        <w:trPr>
          <w:trHeight w:val="1587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10. Compromiso con la preservación del medio ambiente.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2.3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Asumir el desarrollo humano sostenible como orientación de la acción individual y colectiva, a través de reflexionar sobre las principales situaciones y problemas medioambientales que enfrentamos a nivel local y global, para formarse como ciudadano responsable y comprometido con la preservación del medio ambiente.</w:t>
            </w:r>
          </w:p>
        </w:tc>
      </w:tr>
      <w:tr w:rsidR="00252436" w:rsidRPr="00202430" w:rsidTr="002409A4">
        <w:trPr>
          <w:trHeight w:val="61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val="es-MX" w:eastAsia="es-ES"/>
              </w:rPr>
              <w:t>Responsabilidad social y compromiso ciudadano.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 xml:space="preserve">2.4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Reconocer el compromiso que se tiene como universitario para actuar de manera responsable en la participación social que propicie formas de convivencia solidaria, respetando el marco legal y las instituciones en nuestro estado, nuestro país y el mundo.</w:t>
            </w:r>
          </w:p>
        </w:tc>
      </w:tr>
    </w:tbl>
    <w:p w:rsidR="002409A4" w:rsidRDefault="002409A4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10383"/>
      </w:tblGrid>
      <w:tr w:rsidR="00252436" w:rsidRPr="00202430" w:rsidTr="002409A4">
        <w:trPr>
          <w:trHeight w:val="20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val="es-MX" w:eastAsia="es-ES"/>
              </w:rPr>
              <w:lastRenderedPageBreak/>
              <w:t>Capacidad de apreciación estética.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 xml:space="preserve">2.5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Apropiarse de elementos básicos del juicio estético, por medio de la participación en actividades universitarias, para desarrollar la apreciación tanto de fenómenos naturales como de expresiones culturales.</w:t>
            </w:r>
          </w:p>
        </w:tc>
      </w:tr>
      <w:tr w:rsidR="00252436" w:rsidRPr="00202430" w:rsidTr="002409A4">
        <w:trPr>
          <w:trHeight w:val="20"/>
        </w:trPr>
        <w:tc>
          <w:tcPr>
            <w:tcW w:w="1469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val="es-MX" w:eastAsia="es-ES"/>
              </w:rPr>
              <w:t>Compromiso con el desarrollo de sus capacidades físicas.</w:t>
            </w:r>
          </w:p>
        </w:tc>
        <w:tc>
          <w:tcPr>
            <w:tcW w:w="3531" w:type="pct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 xml:space="preserve">2.6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Fortalecer el desarrollo de sus capacidades físicas y mentales, a través de la participación en actividades individuales y colectivas, buscando un estilo de vida saludable para lograr un equilibrio integral.</w:t>
            </w:r>
          </w:p>
        </w:tc>
      </w:tr>
    </w:tbl>
    <w:p w:rsidR="00220871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444AF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02430">
        <w:rPr>
          <w:rFonts w:ascii="Arial" w:hAnsi="Arial" w:cs="Arial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9"/>
        <w:gridCol w:w="10359"/>
      </w:tblGrid>
      <w:tr w:rsidR="00252436" w:rsidRPr="00202430" w:rsidTr="00220871">
        <w:trPr>
          <w:trHeight w:val="1296"/>
        </w:trPr>
        <w:tc>
          <w:tcPr>
            <w:tcW w:w="5000" w:type="pct"/>
            <w:gridSpan w:val="2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55B" w:rsidRPr="00202430" w:rsidRDefault="00E4055B" w:rsidP="0022087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lastRenderedPageBreak/>
              <w:t>Contexto tecnológico e internacional</w:t>
            </w:r>
            <w:r w:rsidR="0022087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  <w:p w:rsidR="00E4055B" w:rsidRPr="00202430" w:rsidRDefault="00D67901" w:rsidP="0022087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Actuar como profesional capaz de desempeñarse en un mundo globalizado, manejando de manera rigurosa y pertinente los contenidos propios de su profesión, las nuevas tecnologías de la informac</w:t>
            </w:r>
            <w:r w:rsidR="00252436" w:rsidRPr="002024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ión, y </w:t>
            </w:r>
            <w:r w:rsidRPr="002024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comunicarse adecuadamente en su lengua materna y en un idioma diferente.</w:t>
            </w:r>
            <w:r w:rsidRPr="00202430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252436" w:rsidRPr="00202430" w:rsidTr="00220871">
        <w:trPr>
          <w:trHeight w:val="1219"/>
        </w:trPr>
        <w:tc>
          <w:tcPr>
            <w:tcW w:w="1469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Conocimientos sobre el área de estudio y la profesión.</w:t>
            </w:r>
          </w:p>
        </w:tc>
        <w:tc>
          <w:tcPr>
            <w:tcW w:w="3531" w:type="pct"/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3.1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Manejar de manera rigurosa y pertinente los conceptos, principios, teorías, métodos y paradigmas de la profesión elegida, para establecer diálogos relevantes tanto en el ámbito de dicha profesión como en encuentros interdisciplinarios.</w:t>
            </w:r>
          </w:p>
        </w:tc>
      </w:tr>
      <w:tr w:rsidR="00252436" w:rsidRPr="00202430" w:rsidTr="00220871">
        <w:trPr>
          <w:trHeight w:val="1055"/>
        </w:trPr>
        <w:tc>
          <w:tcPr>
            <w:tcW w:w="1469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Habilidades en el uso de las tecnologías de la información y de la comunicación (TIC).</w:t>
            </w:r>
          </w:p>
        </w:tc>
        <w:tc>
          <w:tcPr>
            <w:tcW w:w="3531" w:type="pct"/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3.2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Desarrollar los conocimientos, habilidades y actitudes  necesarias para entender qué son las TIC, cómo funcionan, para qué sirven, cómo se pueden utilizar para lograr objetivos específicos y tener herramientas para incorporarse a la sociedad del conocimiento.</w:t>
            </w:r>
          </w:p>
        </w:tc>
      </w:tr>
      <w:tr w:rsidR="00252436" w:rsidRPr="00202430" w:rsidTr="00220871">
        <w:trPr>
          <w:trHeight w:val="1033"/>
        </w:trPr>
        <w:tc>
          <w:tcPr>
            <w:tcW w:w="1469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Capacidad de comunicación en un segundo idioma.</w:t>
            </w:r>
          </w:p>
        </w:tc>
        <w:tc>
          <w:tcPr>
            <w:tcW w:w="3531" w:type="pct"/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3.3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Ampliar los conocimientos, habilidades y actitudes que permiten al individuo comunicarse de manera oral o escrita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en un segundo idioma, para adaptarse y ampliar las capacidades de interacción en las cambiantes situaciones del entorno globalizado.</w:t>
            </w:r>
          </w:p>
        </w:tc>
      </w:tr>
      <w:tr w:rsidR="00252436" w:rsidRPr="00202430" w:rsidTr="00220871">
        <w:trPr>
          <w:trHeight w:val="1053"/>
        </w:trPr>
        <w:tc>
          <w:tcPr>
            <w:tcW w:w="1469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55B" w:rsidRPr="00202430" w:rsidRDefault="00E4055B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Habilidad para trabajar en contextos internacionales.</w:t>
            </w:r>
          </w:p>
        </w:tc>
        <w:tc>
          <w:tcPr>
            <w:tcW w:w="3531" w:type="pct"/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55B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3.4 </w:t>
            </w:r>
            <w:r w:rsidR="00E4055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Reconocerse como profesional capaz de desempeñarse en un mundo globalizado, aceptando los retos de la diversidad del contexto internacional para hacer propuestas pertinentes en situaciones específicas que se le presenten</w:t>
            </w:r>
            <w:r w:rsidR="00EF65AC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.</w:t>
            </w:r>
          </w:p>
        </w:tc>
      </w:tr>
    </w:tbl>
    <w:p w:rsidR="00220871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444AF" w:rsidRPr="00202430" w:rsidRDefault="00220871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02430">
        <w:rPr>
          <w:rFonts w:ascii="Arial" w:hAnsi="Arial" w:cs="Arial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9"/>
        <w:gridCol w:w="10359"/>
      </w:tblGrid>
      <w:tr w:rsidR="00252436" w:rsidRPr="00202430" w:rsidTr="00220871">
        <w:trPr>
          <w:trHeight w:val="785"/>
        </w:trPr>
        <w:tc>
          <w:tcPr>
            <w:tcW w:w="5000" w:type="pct"/>
            <w:gridSpan w:val="2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C34" w:rsidRPr="00202430" w:rsidRDefault="008E1C34" w:rsidP="0022087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lastRenderedPageBreak/>
              <w:t>Habilidades interpersonales</w:t>
            </w:r>
            <w:r w:rsidR="00220871" w:rsidRPr="00202430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s-ES"/>
              </w:rPr>
              <w:t>.</w:t>
            </w:r>
          </w:p>
          <w:p w:rsidR="008E1C34" w:rsidRPr="00202430" w:rsidRDefault="00D67901" w:rsidP="0022087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Desarrollar la capacidad de trabajar en equipos inter o multidisciplinarios, con una visión prospectiva y creativa, asumiendo un liderazgo comprometido con  el cumplimiento  pertinente y oportuno de su trabajo profesional.</w:t>
            </w:r>
          </w:p>
        </w:tc>
      </w:tr>
      <w:tr w:rsidR="00252436" w:rsidRPr="00202430" w:rsidTr="00202430">
        <w:trPr>
          <w:trHeight w:val="808"/>
        </w:trPr>
        <w:tc>
          <w:tcPr>
            <w:tcW w:w="1469" w:type="pct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C34" w:rsidRPr="00202430" w:rsidRDefault="008E1C34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eastAsia="es-ES"/>
              </w:rPr>
              <w:t>Capacidad de organizar y planificar.</w:t>
            </w:r>
          </w:p>
        </w:tc>
        <w:tc>
          <w:tcPr>
            <w:tcW w:w="3531" w:type="pct"/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C34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4.1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Prever situaciones futuras y organizar los recursos necesarios para desarrollar proyectos individuales y colectivos de manera eficaz y pertinente, tomando en cuenta diversos puntos de vista.</w:t>
            </w:r>
          </w:p>
        </w:tc>
      </w:tr>
      <w:tr w:rsidR="00252436" w:rsidRPr="00202430" w:rsidTr="00202430">
        <w:trPr>
          <w:trHeight w:val="824"/>
        </w:trPr>
        <w:tc>
          <w:tcPr>
            <w:tcW w:w="1469" w:type="pct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C34" w:rsidRPr="00202430" w:rsidRDefault="008E1C34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eastAsia="es-ES"/>
              </w:rPr>
              <w:t>Capacidad de trabajar en equipos interdisciplinarios y/o multidisciplinarios.</w:t>
            </w:r>
          </w:p>
        </w:tc>
        <w:tc>
          <w:tcPr>
            <w:tcW w:w="3531" w:type="pct"/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C34" w:rsidRPr="00202430" w:rsidRDefault="00571A3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4.2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Establecer diálogos significativos con personas de diferentes formaciones para lograr los objetivos propuestos con eficacia y eficiencia.</w:t>
            </w:r>
          </w:p>
        </w:tc>
      </w:tr>
      <w:tr w:rsidR="00252436" w:rsidRPr="00202430" w:rsidTr="00202430">
        <w:trPr>
          <w:trHeight w:val="968"/>
        </w:trPr>
        <w:tc>
          <w:tcPr>
            <w:tcW w:w="1469" w:type="pct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C34" w:rsidRPr="00202430" w:rsidRDefault="008E1C34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eastAsia="es-ES"/>
              </w:rPr>
              <w:t>Capacidad de generar nuevas ideas (creatividad).</w:t>
            </w:r>
          </w:p>
        </w:tc>
        <w:tc>
          <w:tcPr>
            <w:tcW w:w="3531" w:type="pct"/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C34" w:rsidRPr="00202430" w:rsidRDefault="00612A7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4.3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Desarrollar habilidades y actitudes par</w:t>
            </w:r>
            <w:r w:rsidR="00EF65AC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a ver el mundo de forma crítica y creativa para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 hacer propuestas</w:t>
            </w:r>
            <w:r w:rsidR="00EF65AC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 originales y/o innovadoras </w:t>
            </w:r>
            <w:r w:rsidR="00193AA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con el propósito de resolver problemas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 de acuerdo </w:t>
            </w:r>
            <w:r w:rsidR="00193AA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a las necesidades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>actuales.</w:t>
            </w:r>
          </w:p>
        </w:tc>
      </w:tr>
      <w:tr w:rsidR="00252436" w:rsidRPr="00202430" w:rsidTr="00202430">
        <w:trPr>
          <w:trHeight w:val="700"/>
        </w:trPr>
        <w:tc>
          <w:tcPr>
            <w:tcW w:w="1469" w:type="pct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C34" w:rsidRPr="00202430" w:rsidRDefault="008E1C34" w:rsidP="002208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val="en-US" w:eastAsia="es-ES"/>
              </w:rPr>
              <w:t>Habilidad de liderazgo.</w:t>
            </w:r>
          </w:p>
        </w:tc>
        <w:tc>
          <w:tcPr>
            <w:tcW w:w="3531" w:type="pct"/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C34" w:rsidRPr="00202430" w:rsidRDefault="00612A7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 xml:space="preserve">4.4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Generar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eastAsia="es-ES"/>
              </w:rPr>
              <w:t xml:space="preserve"> habilidades y actitudes que le permitan asumir un papel de líder, en el marco de un trabajo cooperativo, para lograr objetivos de manera eficaz, eficiente y pertinente.</w:t>
            </w:r>
          </w:p>
        </w:tc>
      </w:tr>
      <w:tr w:rsidR="00252436" w:rsidRPr="00202430" w:rsidTr="00202430">
        <w:trPr>
          <w:trHeight w:val="560"/>
        </w:trPr>
        <w:tc>
          <w:tcPr>
            <w:tcW w:w="1469" w:type="pct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C34" w:rsidRPr="00202430" w:rsidRDefault="008E1C34" w:rsidP="008A7AB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val="es-MX" w:eastAsia="es-ES"/>
              </w:rPr>
              <w:t>Compromiso</w:t>
            </w:r>
            <w:r w:rsidRPr="00202430">
              <w:rPr>
                <w:rFonts w:ascii="Arial" w:eastAsia="Times New Roman" w:hAnsi="Arial" w:cs="Arial"/>
                <w:b/>
                <w:kern w:val="24"/>
                <w:sz w:val="28"/>
                <w:szCs w:val="28"/>
                <w:lang w:val="en-US" w:eastAsia="es-ES"/>
              </w:rPr>
              <w:t xml:space="preserve"> con la calidad.</w:t>
            </w:r>
          </w:p>
        </w:tc>
        <w:tc>
          <w:tcPr>
            <w:tcW w:w="3531" w:type="pct"/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C34" w:rsidRPr="00202430" w:rsidRDefault="00612A7B" w:rsidP="008A7AB8">
            <w:pPr>
              <w:tabs>
                <w:tab w:val="left" w:pos="117"/>
              </w:tabs>
              <w:spacing w:after="0" w:line="240" w:lineRule="auto"/>
              <w:ind w:left="115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 xml:space="preserve">4.5 </w:t>
            </w:r>
            <w:r w:rsidR="008E1C34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Comprometerse c</w:t>
            </w:r>
            <w:r w:rsidR="00193AAB" w:rsidRPr="00202430">
              <w:rPr>
                <w:rFonts w:ascii="Arial" w:eastAsia="Times New Roman" w:hAnsi="Arial" w:cs="Arial"/>
                <w:kern w:val="24"/>
                <w:sz w:val="28"/>
                <w:szCs w:val="28"/>
                <w:lang w:val="es-MX" w:eastAsia="es-ES"/>
              </w:rPr>
              <w:t>on la mejora continua a través de la evaluación permanente de su quehacer profesional.</w:t>
            </w:r>
          </w:p>
        </w:tc>
      </w:tr>
    </w:tbl>
    <w:p w:rsidR="008E1C34" w:rsidRPr="00202430" w:rsidRDefault="008E1C34" w:rsidP="008A7AB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8E1C34" w:rsidRPr="00202430" w:rsidSect="00505B93">
      <w:headerReference w:type="default" r:id="rId8"/>
      <w:pgSz w:w="16838" w:h="11906" w:orient="landscape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93" w:rsidRDefault="00116193" w:rsidP="00252436">
      <w:pPr>
        <w:spacing w:after="0" w:line="240" w:lineRule="auto"/>
      </w:pPr>
      <w:r>
        <w:separator/>
      </w:r>
    </w:p>
  </w:endnote>
  <w:endnote w:type="continuationSeparator" w:id="0">
    <w:p w:rsidR="00116193" w:rsidRDefault="00116193" w:rsidP="0025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93" w:rsidRDefault="00116193" w:rsidP="00252436">
      <w:pPr>
        <w:spacing w:after="0" w:line="240" w:lineRule="auto"/>
      </w:pPr>
      <w:r>
        <w:separator/>
      </w:r>
    </w:p>
  </w:footnote>
  <w:footnote w:type="continuationSeparator" w:id="0">
    <w:p w:rsidR="00116193" w:rsidRDefault="00116193" w:rsidP="0025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CA" w:rsidRDefault="00BC04F3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2C5088">
      <w:rPr>
        <w:rFonts w:ascii="Arial" w:hAnsi="Arial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39130</wp:posOffset>
          </wp:positionH>
          <wp:positionV relativeFrom="paragraph">
            <wp:posOffset>4805</wp:posOffset>
          </wp:positionV>
          <wp:extent cx="765810" cy="1087120"/>
          <wp:effectExtent l="0" t="0" r="0" b="0"/>
          <wp:wrapThrough wrapText="bothSides">
            <wp:wrapPolygon edited="0">
              <wp:start x="0" y="0"/>
              <wp:lineTo x="0" y="21196"/>
              <wp:lineTo x="20955" y="21196"/>
              <wp:lineTo x="20955" y="0"/>
              <wp:lineTo x="0" y="0"/>
            </wp:wrapPolygon>
          </wp:wrapThrough>
          <wp:docPr id="4" name="Imagen 4" descr="C:\Users\José\Downloads\Impagenes descargadas\Logos UAT\ESCUD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é\Downloads\Impagenes descargadas\Logos UAT\ESCUD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088">
      <w:rPr>
        <w:rFonts w:ascii="Arial" w:hAnsi="Arial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8194040</wp:posOffset>
          </wp:positionH>
          <wp:positionV relativeFrom="paragraph">
            <wp:posOffset>-3810</wp:posOffset>
          </wp:positionV>
          <wp:extent cx="1120140" cy="1029970"/>
          <wp:effectExtent l="0" t="0" r="3810" b="0"/>
          <wp:wrapThrough wrapText="bothSides">
            <wp:wrapPolygon edited="0">
              <wp:start x="0" y="0"/>
              <wp:lineTo x="0" y="21174"/>
              <wp:lineTo x="21306" y="21174"/>
              <wp:lineTo x="21306" y="0"/>
              <wp:lineTo x="0" y="0"/>
            </wp:wrapPolygon>
          </wp:wrapThrough>
          <wp:docPr id="3" name="Imagen 3" descr="Impagenes%20descargadas/Logos%20UAT/logo%20mhic%20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agenes%20descargadas/Logos%20UAT/logo%20mhic%202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436" w:rsidRDefault="00DB69CA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</w:t>
    </w:r>
    <w:r w:rsidR="002C5088" w:rsidRPr="002C5088">
      <w:rPr>
        <w:rFonts w:ascii="Arial" w:hAnsi="Arial" w:cs="Arial"/>
        <w:b/>
        <w:sz w:val="28"/>
        <w:szCs w:val="28"/>
      </w:rPr>
      <w:t>NIVERSIDAD AUTÓNOMA DE TLAXCALA</w:t>
    </w:r>
  </w:p>
  <w:p w:rsidR="00DB69CA" w:rsidRPr="002C5088" w:rsidRDefault="00DB69CA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:rsidR="002C5088" w:rsidRDefault="002C5088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2C5088">
      <w:rPr>
        <w:rFonts w:ascii="Arial" w:hAnsi="Arial" w:cs="Arial"/>
        <w:b/>
        <w:i/>
        <w:sz w:val="24"/>
        <w:szCs w:val="24"/>
      </w:rPr>
      <w:t>COMISIÓN DEL MODELO HUMANISTA INTEGRADOR BASADO EN COMPETENCIAS</w:t>
    </w:r>
  </w:p>
  <w:p w:rsidR="00505B93" w:rsidRDefault="00505B93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</w:p>
  <w:p w:rsidR="00505B93" w:rsidRPr="002C5088" w:rsidRDefault="00505B93" w:rsidP="00DB69CA">
    <w:pPr>
      <w:pStyle w:val="Encabezado"/>
      <w:tabs>
        <w:tab w:val="left" w:pos="5202"/>
        <w:tab w:val="right" w:pos="14678"/>
      </w:tabs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B9B"/>
    <w:multiLevelType w:val="hybridMultilevel"/>
    <w:tmpl w:val="449C63E8"/>
    <w:lvl w:ilvl="0" w:tplc="1E8C42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CCCF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02CD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94D0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F4A4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F82D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BCEE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96A9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10F7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8BE22CE"/>
    <w:multiLevelType w:val="hybridMultilevel"/>
    <w:tmpl w:val="82A6A7FE"/>
    <w:lvl w:ilvl="0" w:tplc="3BE8B0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2098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A9D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47F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E431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DA4B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644D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F442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F2AA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EAB5464"/>
    <w:multiLevelType w:val="hybridMultilevel"/>
    <w:tmpl w:val="AC861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4B6"/>
    <w:multiLevelType w:val="hybridMultilevel"/>
    <w:tmpl w:val="B47211C2"/>
    <w:lvl w:ilvl="0" w:tplc="8FA660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E64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0F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249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04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AE02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1AC9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CB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E57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BAF66AD"/>
    <w:multiLevelType w:val="hybridMultilevel"/>
    <w:tmpl w:val="B5D8D052"/>
    <w:lvl w:ilvl="0" w:tplc="1E8C42A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A71EA"/>
    <w:multiLevelType w:val="hybridMultilevel"/>
    <w:tmpl w:val="E55ECA24"/>
    <w:lvl w:ilvl="0" w:tplc="5D1C7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903D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768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3007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697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2AA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61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28F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9892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B"/>
    <w:rsid w:val="00040A7D"/>
    <w:rsid w:val="00116193"/>
    <w:rsid w:val="00193AAB"/>
    <w:rsid w:val="00202430"/>
    <w:rsid w:val="00220871"/>
    <w:rsid w:val="002409A4"/>
    <w:rsid w:val="00252436"/>
    <w:rsid w:val="002C5088"/>
    <w:rsid w:val="00324132"/>
    <w:rsid w:val="003C3628"/>
    <w:rsid w:val="004F6C58"/>
    <w:rsid w:val="00505B93"/>
    <w:rsid w:val="005165A7"/>
    <w:rsid w:val="00571A3B"/>
    <w:rsid w:val="00612A7B"/>
    <w:rsid w:val="00712FBB"/>
    <w:rsid w:val="007444AF"/>
    <w:rsid w:val="007D79B1"/>
    <w:rsid w:val="008A7AB8"/>
    <w:rsid w:val="008D4BEF"/>
    <w:rsid w:val="008E1C34"/>
    <w:rsid w:val="00A621B7"/>
    <w:rsid w:val="00AA215D"/>
    <w:rsid w:val="00AD0C2B"/>
    <w:rsid w:val="00BB4433"/>
    <w:rsid w:val="00BC04F3"/>
    <w:rsid w:val="00C76A82"/>
    <w:rsid w:val="00C95925"/>
    <w:rsid w:val="00D67901"/>
    <w:rsid w:val="00DB69CA"/>
    <w:rsid w:val="00E4055B"/>
    <w:rsid w:val="00EF65AC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E2CD"/>
  <w15:chartTrackingRefBased/>
  <w15:docId w15:val="{6A795DD5-D06E-4B34-8233-263729C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7C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5396212055411261360ydpa627dc1bmsonormal">
    <w:name w:val="m_5396212055411261360ydpa627dc1bmsonormal"/>
    <w:basedOn w:val="Normal"/>
    <w:rsid w:val="007D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5396212055411261360ydpa627dc1bmsolistparagraph">
    <w:name w:val="m_5396212055411261360ydpa627dc1bmsolistparagraph"/>
    <w:basedOn w:val="Normal"/>
    <w:rsid w:val="007D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C76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A8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76A8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A8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76A82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A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6A82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52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43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52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3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8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0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3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2299-B625-4D4B-9B94-3BC9D78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SD</dc:creator>
  <cp:keywords/>
  <cp:lastModifiedBy>José Isabel Cuaxilo Ortega</cp:lastModifiedBy>
  <cp:revision>5</cp:revision>
  <dcterms:created xsi:type="dcterms:W3CDTF">2018-02-14T21:44:00Z</dcterms:created>
  <dcterms:modified xsi:type="dcterms:W3CDTF">2018-02-14T22:23:00Z</dcterms:modified>
</cp:coreProperties>
</file>